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Style w:val="Table"/>
        <w:tblW w:type="pct" w:w="4786"/>
        <w:tblLayout w:type="fixed"/>
        <w:tblLook w:firstRow="1" w:lastRow="1" w:firstColumn="0" w:lastColumn="0" w:noHBand="0" w:noVBand="0" w:val="0020"/>
      </w:tblPr>
      <w:tblGrid>
        <w:gridCol w:w="2030"/>
        <w:gridCol w:w="947"/>
        <w:gridCol w:w="947"/>
        <w:gridCol w:w="947"/>
        <w:gridCol w:w="947"/>
        <w:gridCol w:w="880"/>
        <w:gridCol w:w="88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/>
        </w:tc>
        <w:tc>
          <w:tcPr/>
          <w:p/>
        </w:tc>
        <w:tc>
          <w:tcPr/>
          <w:p/>
        </w:tc>
        <w:tc>
          <w:tcPr/>
          <w:p/>
        </w:tc>
        <w:tc>
          <w:tcPr/>
          <w:p/>
        </w:tc>
        <w:tc>
          <w:tcPr/>
          <w:p/>
        </w:tc>
      </w:tr>
      <w:tr>
        <w:tc>
          <w:tcPr/>
          <w:p>
            <w:pPr>
              <w:pStyle w:val="Compact"/>
            </w:pPr>
            <w:r>
              <w:t xml:space="preserve">log1p(conflict_firm)</w:t>
            </w:r>
          </w:p>
        </w:tc>
        <w:tc>
          <w:tcPr/>
          <w:p>
            <w:pPr>
              <w:pStyle w:val="Compact"/>
            </w:pPr>
            <w:r>
              <w:t xml:space="preserve">-0.229***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(0.075)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log1p(fatalities_firm)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-0.061**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(0.027)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log1p(conflict_firm_10km)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-0.345***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(0.104)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log1p(fatalities_firm_10km)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-0.086***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(0.025)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log1p(conflict_count)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-0.384**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(0.173)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log1p(fatalities)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-0.147***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(0.041)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Num.Obs.</w:t>
            </w:r>
          </w:p>
        </w:tc>
        <w:tc>
          <w:tcPr/>
          <w:p>
            <w:pPr>
              <w:pStyle w:val="Compact"/>
            </w:pPr>
            <w:r>
              <w:t xml:space="preserve">1628</w:t>
            </w:r>
          </w:p>
        </w:tc>
        <w:tc>
          <w:tcPr/>
          <w:p>
            <w:pPr>
              <w:pStyle w:val="Compact"/>
            </w:pPr>
            <w:r>
              <w:t xml:space="preserve">1628</w:t>
            </w:r>
          </w:p>
        </w:tc>
        <w:tc>
          <w:tcPr/>
          <w:p>
            <w:pPr>
              <w:pStyle w:val="Compact"/>
            </w:pPr>
            <w:r>
              <w:t xml:space="preserve">1628</w:t>
            </w:r>
          </w:p>
        </w:tc>
        <w:tc>
          <w:tcPr/>
          <w:p>
            <w:pPr>
              <w:pStyle w:val="Compact"/>
            </w:pPr>
            <w:r>
              <w:t xml:space="preserve">1628</w:t>
            </w:r>
          </w:p>
        </w:tc>
        <w:tc>
          <w:tcPr/>
          <w:p>
            <w:pPr>
              <w:pStyle w:val="Compact"/>
            </w:pPr>
            <w:r>
              <w:t xml:space="preserve">1566</w:t>
            </w:r>
          </w:p>
        </w:tc>
        <w:tc>
          <w:tcPr/>
          <w:p>
            <w:pPr>
              <w:pStyle w:val="Compact"/>
            </w:pPr>
            <w:r>
              <w:t xml:space="preserve">1566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</w:t>
            </w:r>
          </w:p>
        </w:tc>
        <w:tc>
          <w:tcPr/>
          <w:p>
            <w:pPr>
              <w:pStyle w:val="Compact"/>
            </w:pPr>
            <w:r>
              <w:t xml:space="preserve">0.890</w:t>
            </w:r>
          </w:p>
        </w:tc>
        <w:tc>
          <w:tcPr/>
          <w:p>
            <w:pPr>
              <w:pStyle w:val="Compact"/>
            </w:pPr>
            <w:r>
              <w:t xml:space="preserve">0.889</w:t>
            </w:r>
          </w:p>
        </w:tc>
        <w:tc>
          <w:tcPr/>
          <w:p>
            <w:pPr>
              <w:pStyle w:val="Compact"/>
            </w:pPr>
            <w:r>
              <w:t xml:space="preserve">0.891</w:t>
            </w:r>
          </w:p>
        </w:tc>
        <w:tc>
          <w:tcPr/>
          <w:p>
            <w:pPr>
              <w:pStyle w:val="Compact"/>
            </w:pPr>
            <w:r>
              <w:t xml:space="preserve">0.890</w:t>
            </w:r>
          </w:p>
        </w:tc>
        <w:tc>
          <w:tcPr/>
          <w:p>
            <w:pPr>
              <w:pStyle w:val="Compact"/>
            </w:pPr>
            <w:r>
              <w:t xml:space="preserve">0.124</w:t>
            </w:r>
          </w:p>
        </w:tc>
        <w:tc>
          <w:tcPr/>
          <w:p>
            <w:pPr>
              <w:pStyle w:val="Compact"/>
            </w:pPr>
            <w:r>
              <w:t xml:space="preserve">0.123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Adj.</w:t>
            </w:r>
          </w:p>
        </w:tc>
        <w:tc>
          <w:tcPr/>
          <w:p>
            <w:pPr>
              <w:pStyle w:val="Compact"/>
            </w:pPr>
            <w:r>
              <w:t xml:space="preserve">0.836</w:t>
            </w:r>
          </w:p>
        </w:tc>
        <w:tc>
          <w:tcPr/>
          <w:p>
            <w:pPr>
              <w:pStyle w:val="Compact"/>
            </w:pPr>
            <w:r>
              <w:t xml:space="preserve">0.834</w:t>
            </w:r>
          </w:p>
        </w:tc>
        <w:tc>
          <w:tcPr/>
          <w:p>
            <w:pPr>
              <w:pStyle w:val="Compact"/>
            </w:pPr>
            <w:r>
              <w:t xml:space="preserve">0.837</w:t>
            </w:r>
          </w:p>
        </w:tc>
        <w:tc>
          <w:tcPr/>
          <w:p>
            <w:pPr>
              <w:pStyle w:val="Compact"/>
            </w:pPr>
            <w:r>
              <w:t xml:space="preserve">0.835</w:t>
            </w:r>
          </w:p>
        </w:tc>
        <w:tc>
          <w:tcPr/>
          <w:p>
            <w:pPr>
              <w:pStyle w:val="Compact"/>
            </w:pPr>
            <w:r>
              <w:t xml:space="preserve">0.112</w:t>
            </w:r>
          </w:p>
        </w:tc>
        <w:tc>
          <w:tcPr/>
          <w:p>
            <w:pPr>
              <w:pStyle w:val="Compact"/>
            </w:pPr>
            <w:r>
              <w:t xml:space="preserve">0.111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Within</w:t>
            </w:r>
          </w:p>
        </w:tc>
        <w:tc>
          <w:tcPr/>
          <w:p>
            <w:pPr>
              <w:pStyle w:val="Compact"/>
            </w:pPr>
            <w:r>
              <w:t xml:space="preserve">0.013</w:t>
            </w:r>
          </w:p>
        </w:tc>
        <w:tc>
          <w:tcPr/>
          <w:p>
            <w:pPr>
              <w:pStyle w:val="Compact"/>
            </w:pPr>
            <w:r>
              <w:t xml:space="preserve">0.004</w:t>
            </w:r>
          </w:p>
        </w:tc>
        <w:tc>
          <w:tcPr/>
          <w:p>
            <w:pPr>
              <w:pStyle w:val="Compact"/>
            </w:pPr>
            <w:r>
              <w:t xml:space="preserve">0.016</w:t>
            </w:r>
          </w:p>
        </w:tc>
        <w:tc>
          <w:tcPr/>
          <w:p>
            <w:pPr>
              <w:pStyle w:val="Compact"/>
            </w:pPr>
            <w:r>
              <w:t xml:space="preserve">0.008</w:t>
            </w:r>
          </w:p>
        </w:tc>
        <w:tc>
          <w:tcPr/>
          <w:p>
            <w:pPr>
              <w:pStyle w:val="Compact"/>
            </w:pPr>
            <w:r>
              <w:t xml:space="preserve">0.004</w:t>
            </w:r>
          </w:p>
        </w:tc>
        <w:tc>
          <w:tcPr/>
          <w:p>
            <w:pPr>
              <w:pStyle w:val="Compact"/>
            </w:pPr>
            <w:r>
              <w:t xml:space="preserve">0.003</w:t>
            </w:r>
          </w:p>
        </w:tc>
      </w:tr>
      <w:tr>
        <w:tc>
          <w:tcPr/>
          <w:p>
            <w:pPr>
              <w:pStyle w:val="Compact"/>
            </w:pPr>
            <w:r>
              <w:t xml:space="preserve">R2 Within Adj.</w:t>
            </w:r>
          </w:p>
        </w:tc>
        <w:tc>
          <w:tcPr/>
          <w:p>
            <w:pPr>
              <w:pStyle w:val="Compact"/>
            </w:pPr>
            <w:r>
              <w:t xml:space="preserve">0.012</w:t>
            </w:r>
          </w:p>
        </w:tc>
        <w:tc>
          <w:tcPr/>
          <w:p>
            <w:pPr>
              <w:pStyle w:val="Compact"/>
            </w:pPr>
            <w:r>
              <w:t xml:space="preserve">0.003</w:t>
            </w:r>
          </w:p>
        </w:tc>
        <w:tc>
          <w:tcPr/>
          <w:p>
            <w:pPr>
              <w:pStyle w:val="Compact"/>
            </w:pPr>
            <w:r>
              <w:t xml:space="preserve">0.015</w:t>
            </w:r>
          </w:p>
        </w:tc>
        <w:tc>
          <w:tcPr/>
          <w:p>
            <w:pPr>
              <w:pStyle w:val="Compact"/>
            </w:pPr>
            <w:r>
              <w:t xml:space="preserve">0.008</w:t>
            </w:r>
          </w:p>
        </w:tc>
        <w:tc>
          <w:tcPr/>
          <w:p>
            <w:pPr>
              <w:pStyle w:val="Compact"/>
            </w:pPr>
            <w:r>
              <w:t xml:space="preserve">0.003</w:t>
            </w:r>
          </w:p>
        </w:tc>
        <w:tc>
          <w:tcPr/>
          <w:p>
            <w:pPr>
              <w:pStyle w:val="Compact"/>
            </w:pPr>
            <w:r>
              <w:t xml:space="preserve">0.003</w:t>
            </w:r>
          </w:p>
        </w:tc>
      </w:tr>
      <w:tr>
        <w:tc>
          <w:tcPr/>
          <w:p>
            <w:pPr>
              <w:pStyle w:val="Compact"/>
            </w:pPr>
            <w:r>
              <w:t xml:space="preserve">AIC</w:t>
            </w:r>
          </w:p>
        </w:tc>
        <w:tc>
          <w:tcPr/>
          <w:p>
            <w:pPr>
              <w:pStyle w:val="Compact"/>
            </w:pPr>
            <w:r>
              <w:t xml:space="preserve">4082.5</w:t>
            </w:r>
          </w:p>
        </w:tc>
        <w:tc>
          <w:tcPr/>
          <w:p>
            <w:pPr>
              <w:pStyle w:val="Compact"/>
            </w:pPr>
            <w:r>
              <w:t xml:space="preserve">4097.2</w:t>
            </w:r>
          </w:p>
        </w:tc>
        <w:tc>
          <w:tcPr/>
          <w:p>
            <w:pPr>
              <w:pStyle w:val="Compact"/>
            </w:pPr>
            <w:r>
              <w:t xml:space="preserve">4077.1</w:t>
            </w:r>
          </w:p>
        </w:tc>
        <w:tc>
          <w:tcPr/>
          <w:p>
            <w:pPr>
              <w:pStyle w:val="Compact"/>
            </w:pPr>
            <w:r>
              <w:t xml:space="preserve">4090.2</w:t>
            </w:r>
          </w:p>
        </w:tc>
        <w:tc>
          <w:tcPr/>
          <w:p>
            <w:pPr>
              <w:pStyle w:val="Compact"/>
            </w:pPr>
            <w:r>
              <w:t xml:space="preserve">6175.7</w:t>
            </w:r>
          </w:p>
        </w:tc>
        <w:tc>
          <w:tcPr/>
          <w:p>
            <w:pPr>
              <w:pStyle w:val="Compact"/>
            </w:pPr>
            <w:r>
              <w:t xml:space="preserve">6177.0</w:t>
            </w:r>
          </w:p>
        </w:tc>
      </w:tr>
      <w:tr>
        <w:tc>
          <w:tcPr/>
          <w:p>
            <w:pPr>
              <w:pStyle w:val="Compact"/>
            </w:pPr>
            <w:r>
              <w:t xml:space="preserve">BIC</w:t>
            </w:r>
          </w:p>
        </w:tc>
        <w:tc>
          <w:tcPr/>
          <w:p>
            <w:pPr>
              <w:pStyle w:val="Compact"/>
            </w:pPr>
            <w:r>
              <w:t xml:space="preserve">6990.5</w:t>
            </w:r>
          </w:p>
        </w:tc>
        <w:tc>
          <w:tcPr/>
          <w:p>
            <w:pPr>
              <w:pStyle w:val="Compact"/>
            </w:pPr>
            <w:r>
              <w:t xml:space="preserve">7005.2</w:t>
            </w:r>
          </w:p>
        </w:tc>
        <w:tc>
          <w:tcPr/>
          <w:p>
            <w:pPr>
              <w:pStyle w:val="Compact"/>
            </w:pPr>
            <w:r>
              <w:t xml:space="preserve">6985.1</w:t>
            </w:r>
          </w:p>
        </w:tc>
        <w:tc>
          <w:tcPr/>
          <w:p>
            <w:pPr>
              <w:pStyle w:val="Compact"/>
            </w:pPr>
            <w:r>
              <w:t xml:space="preserve">6998.1</w:t>
            </w:r>
          </w:p>
        </w:tc>
        <w:tc>
          <w:tcPr/>
          <w:p>
            <w:pPr>
              <w:pStyle w:val="Compact"/>
            </w:pPr>
            <w:r>
              <w:t xml:space="preserve">6293.5</w:t>
            </w:r>
          </w:p>
        </w:tc>
        <w:tc>
          <w:tcPr/>
          <w:p>
            <w:pPr>
              <w:pStyle w:val="Compact"/>
            </w:pPr>
            <w:r>
              <w:t xml:space="preserve">6294.8</w:t>
            </w:r>
          </w:p>
        </w:tc>
      </w:tr>
      <w:tr>
        <w:tc>
          <w:tcPr/>
          <w:p>
            <w:pPr>
              <w:pStyle w:val="Compact"/>
            </w:pPr>
            <w:r>
              <w:t xml:space="preserve">RMSE</w:t>
            </w:r>
          </w:p>
        </w:tc>
        <w:tc>
          <w:tcPr/>
          <w:p>
            <w:pPr>
              <w:pStyle w:val="Compact"/>
            </w:pPr>
            <w:r>
              <w:t xml:space="preserve">0.61</w:t>
            </w:r>
          </w:p>
        </w:tc>
        <w:tc>
          <w:tcPr/>
          <w:p>
            <w:pPr>
              <w:pStyle w:val="Compact"/>
            </w:pPr>
            <w:r>
              <w:t xml:space="preserve">0.61</w:t>
            </w:r>
          </w:p>
        </w:tc>
        <w:tc>
          <w:tcPr/>
          <w:p>
            <w:pPr>
              <w:pStyle w:val="Compact"/>
            </w:pPr>
            <w:r>
              <w:t xml:space="preserve">0.61</w:t>
            </w:r>
          </w:p>
        </w:tc>
        <w:tc>
          <w:tcPr/>
          <w:p>
            <w:pPr>
              <w:pStyle w:val="Compact"/>
            </w:pPr>
            <w:r>
              <w:t xml:space="preserve">0.61</w:t>
            </w:r>
          </w:p>
        </w:tc>
        <w:tc>
          <w:tcPr/>
          <w:p>
            <w:pPr>
              <w:pStyle w:val="Compact"/>
            </w:pPr>
            <w:r>
              <w:t xml:space="preserve">1.71</w:t>
            </w:r>
          </w:p>
        </w:tc>
        <w:tc>
          <w:tcPr/>
          <w:p>
            <w:pPr>
              <w:pStyle w:val="Compact"/>
            </w:pPr>
            <w:r>
              <w:t xml:space="preserve">1.71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Std.Errors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panelid</w:t>
            </w:r>
          </w:p>
        </w:tc>
        <w:tc>
          <w:tcPr/>
          <w:p>
            <w:pPr>
              <w:pStyle w:val="Compact"/>
            </w:pPr>
            <w:r>
              <w:t xml:space="preserve">by: NAME_2</w:t>
            </w:r>
          </w:p>
        </w:tc>
        <w:tc>
          <w:tcPr/>
          <w:p>
            <w:pPr>
              <w:pStyle w:val="Compact"/>
            </w:pPr>
            <w:r>
              <w:t xml:space="preserve">by: NAME_2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year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NAME_2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FE: panelid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  <w:r>
              <w:t xml:space="preserve">X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>
            <w:gridSpan w:val="7"/>
          </w:tcPr>
          <w:p>
            <w:pPr>
              <w:pStyle w:val="Compact"/>
              <w:numPr>
                <w:ilvl w:val="0"/>
                <w:numId w:val="1007"/>
              </w:numPr>
            </w:pPr>
            <w:r>
              <w:t xml:space="preserve">p &lt; 0.1, ** p &lt; 0.05, *** p &lt; 0.01</w:t>
            </w:r>
          </w:p>
        </w:tc>
      </w:tr>
    </w:tbl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31">
    <w:nsid w:val="00A99431"/>
    <w:multiLevelType w:val="multilevel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</w:lvl>
    <w:lvl w:ilvl="2">
      <w:start w:val="1"/>
      <w:numFmt w:val="decimal"/>
      <w:lvlText w:val="(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decimal"/>
      <w:lvlText w:val="(%5)"/>
      <w:lvlJc w:val="left"/>
      <w:pPr>
        <w:ind w:left="3600" w:hanging="360"/>
      </w:pPr>
    </w:lvl>
    <w:lvl w:ilvl="5">
      <w:start w:val="1"/>
      <w:numFmt w:val="decimal"/>
      <w:lvlText w:val="(%6)"/>
      <w:lvlJc w:val="left"/>
      <w:pPr>
        <w:ind w:left="4320" w:hanging="360"/>
      </w:pPr>
    </w:lvl>
    <w:lvl w:ilvl="6">
      <w:start w:val="1"/>
      <w:numFmt w:val="decimal"/>
      <w:lvlText w:val="(%7)"/>
      <w:lvlJc w:val="left"/>
      <w:pPr>
        <w:ind w:left="5040" w:hanging="360"/>
      </w:pPr>
    </w:lvl>
    <w:lvl w:ilvl="7">
      <w:start w:val="1"/>
      <w:numFmt w:val="decimal"/>
      <w:lvlText w:val="(%8)"/>
      <w:lvlJc w:val="left"/>
      <w:pPr>
        <w:ind w:left="5760" w:hanging="360"/>
      </w:pPr>
    </w:lvl>
    <w:lvl w:ilvl="8">
      <w:start w:val="1"/>
      <w:numFmt w:val="decimal"/>
      <w:lvlText w:val="(%9)"/>
      <w:lvlJc w:val="left"/>
      <w:pPr>
        <w:ind w:left="6480" w:hanging="360"/>
      </w:pPr>
    </w:lvl>
  </w:abstractNum>
  <w:abstractNum w:abstractNumId="99432">
    <w:nsid w:val="00A99432"/>
    <w:multiLevelType w:val="multilevel"/>
    <w:lvl w:ilvl="0">
      <w:start w:val="2"/>
      <w:numFmt w:val="decimal"/>
      <w:lvlText w:val="(%1)"/>
      <w:lvlJc w:val="left"/>
      <w:pPr>
        <w:ind w:left="720" w:hanging="360"/>
      </w:pPr>
    </w:lvl>
    <w:lvl w:ilvl="1">
      <w:start w:val="2"/>
      <w:numFmt w:val="decimal"/>
      <w:lvlText w:val="(%2)"/>
      <w:lvlJc w:val="left"/>
      <w:pPr>
        <w:ind w:left="1440" w:hanging="360"/>
      </w:pPr>
    </w:lvl>
    <w:lvl w:ilvl="2">
      <w:start w:val="2"/>
      <w:numFmt w:val="decimal"/>
      <w:lvlText w:val="(%3)"/>
      <w:lvlJc w:val="left"/>
      <w:pPr>
        <w:ind w:left="2160" w:hanging="360"/>
      </w:pPr>
    </w:lvl>
    <w:lvl w:ilvl="3">
      <w:start w:val="2"/>
      <w:numFmt w:val="decimal"/>
      <w:lvlText w:val="(%4)"/>
      <w:lvlJc w:val="left"/>
      <w:pPr>
        <w:ind w:left="2880" w:hanging="360"/>
      </w:pPr>
    </w:lvl>
    <w:lvl w:ilvl="4">
      <w:start w:val="2"/>
      <w:numFmt w:val="decimal"/>
      <w:lvlText w:val="(%5)"/>
      <w:lvlJc w:val="left"/>
      <w:pPr>
        <w:ind w:left="3600" w:hanging="360"/>
      </w:pPr>
    </w:lvl>
    <w:lvl w:ilvl="5">
      <w:start w:val="2"/>
      <w:numFmt w:val="decimal"/>
      <w:lvlText w:val="(%6)"/>
      <w:lvlJc w:val="left"/>
      <w:pPr>
        <w:ind w:left="4320" w:hanging="360"/>
      </w:pPr>
    </w:lvl>
    <w:lvl w:ilvl="6">
      <w:start w:val="2"/>
      <w:numFmt w:val="decimal"/>
      <w:lvlText w:val="(%7)"/>
      <w:lvlJc w:val="left"/>
      <w:pPr>
        <w:ind w:left="5040" w:hanging="360"/>
      </w:pPr>
    </w:lvl>
    <w:lvl w:ilvl="7">
      <w:start w:val="2"/>
      <w:numFmt w:val="decimal"/>
      <w:lvlText w:val="(%8)"/>
      <w:lvlJc w:val="left"/>
      <w:pPr>
        <w:ind w:left="5760" w:hanging="360"/>
      </w:pPr>
    </w:lvl>
    <w:lvl w:ilvl="8">
      <w:start w:val="2"/>
      <w:numFmt w:val="decimal"/>
      <w:lvlText w:val="(%9)"/>
      <w:lvlJc w:val="left"/>
      <w:pPr>
        <w:ind w:left="6480" w:hanging="360"/>
      </w:pPr>
    </w:lvl>
  </w:abstractNum>
  <w:abstractNum w:abstractNumId="99433">
    <w:nsid w:val="00A99433"/>
    <w:multiLevelType w:val="multilevel"/>
    <w:lvl w:ilvl="0">
      <w:start w:val="3"/>
      <w:numFmt w:val="decimal"/>
      <w:lvlText w:val="(%1)"/>
      <w:lvlJc w:val="left"/>
      <w:pPr>
        <w:ind w:left="720" w:hanging="360"/>
      </w:pPr>
    </w:lvl>
    <w:lvl w:ilvl="1">
      <w:start w:val="3"/>
      <w:numFmt w:val="decimal"/>
      <w:lvlText w:val="(%2)"/>
      <w:lvlJc w:val="left"/>
      <w:pPr>
        <w:ind w:left="1440" w:hanging="360"/>
      </w:pPr>
    </w:lvl>
    <w:lvl w:ilvl="2">
      <w:start w:val="3"/>
      <w:numFmt w:val="decimal"/>
      <w:lvlText w:val="(%3)"/>
      <w:lvlJc w:val="left"/>
      <w:pPr>
        <w:ind w:left="2160" w:hanging="360"/>
      </w:pPr>
    </w:lvl>
    <w:lvl w:ilvl="3">
      <w:start w:val="3"/>
      <w:numFmt w:val="decimal"/>
      <w:lvlText w:val="(%4)"/>
      <w:lvlJc w:val="left"/>
      <w:pPr>
        <w:ind w:left="2880" w:hanging="360"/>
      </w:pPr>
    </w:lvl>
    <w:lvl w:ilvl="4">
      <w:start w:val="3"/>
      <w:numFmt w:val="decimal"/>
      <w:lvlText w:val="(%5)"/>
      <w:lvlJc w:val="left"/>
      <w:pPr>
        <w:ind w:left="3600" w:hanging="360"/>
      </w:pPr>
    </w:lvl>
    <w:lvl w:ilvl="5">
      <w:start w:val="3"/>
      <w:numFmt w:val="decimal"/>
      <w:lvlText w:val="(%6)"/>
      <w:lvlJc w:val="left"/>
      <w:pPr>
        <w:ind w:left="4320" w:hanging="360"/>
      </w:pPr>
    </w:lvl>
    <w:lvl w:ilvl="6">
      <w:start w:val="3"/>
      <w:numFmt w:val="decimal"/>
      <w:lvlText w:val="(%7)"/>
      <w:lvlJc w:val="left"/>
      <w:pPr>
        <w:ind w:left="5040" w:hanging="360"/>
      </w:pPr>
    </w:lvl>
    <w:lvl w:ilvl="7">
      <w:start w:val="3"/>
      <w:numFmt w:val="decimal"/>
      <w:lvlText w:val="(%8)"/>
      <w:lvlJc w:val="left"/>
      <w:pPr>
        <w:ind w:left="5760" w:hanging="360"/>
      </w:pPr>
    </w:lvl>
    <w:lvl w:ilvl="8">
      <w:start w:val="3"/>
      <w:numFmt w:val="decimal"/>
      <w:lvlText w:val="(%9)"/>
      <w:lvlJc w:val="left"/>
      <w:pPr>
        <w:ind w:left="6480" w:hanging="360"/>
      </w:pPr>
    </w:lvl>
  </w:abstractNum>
  <w:abstractNum w:abstractNumId="99434">
    <w:nsid w:val="00A99434"/>
    <w:multiLevelType w:val="multilevel"/>
    <w:lvl w:ilvl="0">
      <w:start w:val="4"/>
      <w:numFmt w:val="decimal"/>
      <w:lvlText w:val="(%1)"/>
      <w:lvlJc w:val="left"/>
      <w:pPr>
        <w:ind w:left="720" w:hanging="360"/>
      </w:pPr>
    </w:lvl>
    <w:lvl w:ilvl="1">
      <w:start w:val="4"/>
      <w:numFmt w:val="decimal"/>
      <w:lvlText w:val="(%2)"/>
      <w:lvlJc w:val="left"/>
      <w:pPr>
        <w:ind w:left="1440" w:hanging="360"/>
      </w:pPr>
    </w:lvl>
    <w:lvl w:ilvl="2">
      <w:start w:val="4"/>
      <w:numFmt w:val="decimal"/>
      <w:lvlText w:val="(%3)"/>
      <w:lvlJc w:val="left"/>
      <w:pPr>
        <w:ind w:left="2160" w:hanging="360"/>
      </w:pPr>
    </w:lvl>
    <w:lvl w:ilvl="3">
      <w:start w:val="4"/>
      <w:numFmt w:val="decimal"/>
      <w:lvlText w:val="(%4)"/>
      <w:lvlJc w:val="left"/>
      <w:pPr>
        <w:ind w:left="2880" w:hanging="360"/>
      </w:pPr>
    </w:lvl>
    <w:lvl w:ilvl="4">
      <w:start w:val="4"/>
      <w:numFmt w:val="decimal"/>
      <w:lvlText w:val="(%5)"/>
      <w:lvlJc w:val="left"/>
      <w:pPr>
        <w:ind w:left="3600" w:hanging="360"/>
      </w:pPr>
    </w:lvl>
    <w:lvl w:ilvl="5">
      <w:start w:val="4"/>
      <w:numFmt w:val="decimal"/>
      <w:lvlText w:val="(%6)"/>
      <w:lvlJc w:val="left"/>
      <w:pPr>
        <w:ind w:left="4320" w:hanging="360"/>
      </w:pPr>
    </w:lvl>
    <w:lvl w:ilvl="6">
      <w:start w:val="4"/>
      <w:numFmt w:val="decimal"/>
      <w:lvlText w:val="(%7)"/>
      <w:lvlJc w:val="left"/>
      <w:pPr>
        <w:ind w:left="5040" w:hanging="360"/>
      </w:pPr>
    </w:lvl>
    <w:lvl w:ilvl="7">
      <w:start w:val="4"/>
      <w:numFmt w:val="decimal"/>
      <w:lvlText w:val="(%8)"/>
      <w:lvlJc w:val="left"/>
      <w:pPr>
        <w:ind w:left="5760" w:hanging="360"/>
      </w:pPr>
    </w:lvl>
    <w:lvl w:ilvl="8">
      <w:start w:val="4"/>
      <w:numFmt w:val="decimal"/>
      <w:lvlText w:val="(%9)"/>
      <w:lvlJc w:val="left"/>
      <w:pPr>
        <w:ind w:left="6480" w:hanging="360"/>
      </w:pPr>
    </w:lvl>
  </w:abstractNum>
  <w:abstractNum w:abstractNumId="99435">
    <w:nsid w:val="00A99435"/>
    <w:multiLevelType w:val="multilevel"/>
    <w:lvl w:ilvl="0">
      <w:start w:val="5"/>
      <w:numFmt w:val="decimal"/>
      <w:lvlText w:val="(%1)"/>
      <w:lvlJc w:val="left"/>
      <w:pPr>
        <w:ind w:left="720" w:hanging="360"/>
      </w:pPr>
    </w:lvl>
    <w:lvl w:ilvl="1">
      <w:start w:val="5"/>
      <w:numFmt w:val="decimal"/>
      <w:lvlText w:val="(%2)"/>
      <w:lvlJc w:val="left"/>
      <w:pPr>
        <w:ind w:left="1440" w:hanging="360"/>
      </w:pPr>
    </w:lvl>
    <w:lvl w:ilvl="2">
      <w:start w:val="5"/>
      <w:numFmt w:val="decimal"/>
      <w:lvlText w:val="(%3)"/>
      <w:lvlJc w:val="left"/>
      <w:pPr>
        <w:ind w:left="2160" w:hanging="360"/>
      </w:pPr>
    </w:lvl>
    <w:lvl w:ilvl="3">
      <w:start w:val="5"/>
      <w:numFmt w:val="decimal"/>
      <w:lvlText w:val="(%4)"/>
      <w:lvlJc w:val="left"/>
      <w:pPr>
        <w:ind w:left="2880" w:hanging="360"/>
      </w:pPr>
    </w:lvl>
    <w:lvl w:ilvl="4">
      <w:start w:val="5"/>
      <w:numFmt w:val="decimal"/>
      <w:lvlText w:val="(%5)"/>
      <w:lvlJc w:val="left"/>
      <w:pPr>
        <w:ind w:left="3600" w:hanging="360"/>
      </w:pPr>
    </w:lvl>
    <w:lvl w:ilvl="5">
      <w:start w:val="5"/>
      <w:numFmt w:val="decimal"/>
      <w:lvlText w:val="(%6)"/>
      <w:lvlJc w:val="left"/>
      <w:pPr>
        <w:ind w:left="4320" w:hanging="360"/>
      </w:pPr>
    </w:lvl>
    <w:lvl w:ilvl="6">
      <w:start w:val="5"/>
      <w:numFmt w:val="decimal"/>
      <w:lvlText w:val="(%7)"/>
      <w:lvlJc w:val="left"/>
      <w:pPr>
        <w:ind w:left="5040" w:hanging="360"/>
      </w:pPr>
    </w:lvl>
    <w:lvl w:ilvl="7">
      <w:start w:val="5"/>
      <w:numFmt w:val="decimal"/>
      <w:lvlText w:val="(%8)"/>
      <w:lvlJc w:val="left"/>
      <w:pPr>
        <w:ind w:left="5760" w:hanging="360"/>
      </w:pPr>
    </w:lvl>
    <w:lvl w:ilvl="8">
      <w:start w:val="5"/>
      <w:numFmt w:val="decimal"/>
      <w:lvlText w:val="(%9)"/>
      <w:lvlJc w:val="left"/>
      <w:pPr>
        <w:ind w:left="6480" w:hanging="360"/>
      </w:pPr>
    </w:lvl>
  </w:abstractNum>
  <w:abstractNum w:abstractNumId="99436">
    <w:nsid w:val="00A99436"/>
    <w:multiLevelType w:val="multilevel"/>
    <w:lvl w:ilvl="0">
      <w:start w:val="6"/>
      <w:numFmt w:val="decimal"/>
      <w:lvlText w:val="(%1)"/>
      <w:lvlJc w:val="left"/>
      <w:pPr>
        <w:ind w:left="720" w:hanging="360"/>
      </w:pPr>
    </w:lvl>
    <w:lvl w:ilvl="1">
      <w:start w:val="6"/>
      <w:numFmt w:val="decimal"/>
      <w:lvlText w:val="(%2)"/>
      <w:lvlJc w:val="left"/>
      <w:pPr>
        <w:ind w:left="1440" w:hanging="360"/>
      </w:pPr>
    </w:lvl>
    <w:lvl w:ilvl="2">
      <w:start w:val="6"/>
      <w:numFmt w:val="decimal"/>
      <w:lvlText w:val="(%3)"/>
      <w:lvlJc w:val="left"/>
      <w:pPr>
        <w:ind w:left="2160" w:hanging="360"/>
      </w:pPr>
    </w:lvl>
    <w:lvl w:ilvl="3">
      <w:start w:val="6"/>
      <w:numFmt w:val="decimal"/>
      <w:lvlText w:val="(%4)"/>
      <w:lvlJc w:val="left"/>
      <w:pPr>
        <w:ind w:left="2880" w:hanging="360"/>
      </w:pPr>
    </w:lvl>
    <w:lvl w:ilvl="4">
      <w:start w:val="6"/>
      <w:numFmt w:val="decimal"/>
      <w:lvlText w:val="(%5)"/>
      <w:lvlJc w:val="left"/>
      <w:pPr>
        <w:ind w:left="3600" w:hanging="360"/>
      </w:pPr>
    </w:lvl>
    <w:lvl w:ilvl="5">
      <w:start w:val="6"/>
      <w:numFmt w:val="decimal"/>
      <w:lvlText w:val="(%6)"/>
      <w:lvlJc w:val="left"/>
      <w:pPr>
        <w:ind w:left="4320" w:hanging="360"/>
      </w:pPr>
    </w:lvl>
    <w:lvl w:ilvl="6">
      <w:start w:val="6"/>
      <w:numFmt w:val="decimal"/>
      <w:lvlText w:val="(%7)"/>
      <w:lvlJc w:val="left"/>
      <w:pPr>
        <w:ind w:left="5040" w:hanging="360"/>
      </w:pPr>
    </w:lvl>
    <w:lvl w:ilvl="7">
      <w:start w:val="6"/>
      <w:numFmt w:val="decimal"/>
      <w:lvlText w:val="(%8)"/>
      <w:lvlJc w:val="left"/>
      <w:pPr>
        <w:ind w:left="5760" w:hanging="360"/>
      </w:pPr>
    </w:lvl>
    <w:lvl w:ilvl="8">
      <w:start w:val="6"/>
      <w:numFmt w:val="decimal"/>
      <w:lvlText w:val="(%9)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3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43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4">
    <w:abstractNumId w:val="9943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5">
    <w:abstractNumId w:val="9943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06">
    <w:abstractNumId w:val="9943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5D20C368A63478C6020C872927E3A" ma:contentTypeVersion="16" ma:contentTypeDescription="Create a new document." ma:contentTypeScope="" ma:versionID="b23aa81e40318af7c592d5b292a80d7a">
  <xsd:schema xmlns:xsd="http://www.w3.org/2001/XMLSchema" xmlns:xs="http://www.w3.org/2001/XMLSchema" xmlns:p="http://schemas.microsoft.com/office/2006/metadata/properties" xmlns:ns1="http://schemas.microsoft.com/sharepoint/v3" xmlns:ns2="0a94073c-2ee3-4257-a664-c36e62142433" xmlns:ns3="7961c080-277b-4f2e-a3cc-799eaa763439" targetNamespace="http://schemas.microsoft.com/office/2006/metadata/properties" ma:root="true" ma:fieldsID="ea4400089bfdeba0f8a57ead99a9ebac" ns1:_="" ns2:_="" ns3:_="">
    <xsd:import namespace="http://schemas.microsoft.com/sharepoint/v3"/>
    <xsd:import namespace="0a94073c-2ee3-4257-a664-c36e62142433"/>
    <xsd:import namespace="7961c080-277b-4f2e-a3cc-799eaa763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4073c-2ee3-4257-a664-c36e62142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1c080-277b-4f2e-a3cc-799eaa7634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c2887e3-85cd-41b3-8476-5bae7112afed}" ma:internalName="TaxCatchAll" ma:showField="CatchAllData" ma:web="7961c080-277b-4f2e-a3cc-799eaa763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961c080-277b-4f2e-a3cc-799eaa763439" xsi:nil="true"/>
    <_ip_UnifiedCompliancePolicyProperties xmlns="http://schemas.microsoft.com/sharepoint/v3" xsi:nil="true"/>
    <lcf76f155ced4ddcb4097134ff3c332f xmlns="0a94073c-2ee3-4257-a664-c36e621424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4D44DF-33E6-43B4-8874-2E835DD7820E}"/>
</file>

<file path=customXml/itemProps2.xml><?xml version="1.0" encoding="utf-8"?>
<ds:datastoreItem xmlns:ds="http://schemas.openxmlformats.org/officeDocument/2006/customXml" ds:itemID="{40B3A4CC-42DC-4955-8941-429F67345A4C}"/>
</file>

<file path=customXml/itemProps3.xml><?xml version="1.0" encoding="utf-8"?>
<ds:datastoreItem xmlns:ds="http://schemas.openxmlformats.org/officeDocument/2006/customXml" ds:itemID="{34461762-7573-4C7E-B888-CD067292E42F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2026-02-12T16:03:33Z</dcterms:created>
  <dcterms:modified xsi:type="dcterms:W3CDTF">2026-02-12T16:03:33Z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0x01010051B5D20C368A63478C6020C872927E3A</vt:lpwstr>
  </property>
</Properties>
</file>